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097" w:x="4023" w:y="1572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2"/>
          <w:szCs w:val="22"/>
          <w:lang w:val="en-US" w:eastAsia="en-US" w:bidi="ar-SA"/>
        </w:rPr>
        <w:t>山东先达农化股份有限公司</w:t>
      </w:r>
    </w:p>
    <w:p>
      <w:pPr>
        <w:framePr w:w="3856" w:x="4143" w:y="219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32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1"/>
          <w:sz w:val="32"/>
          <w:szCs w:val="22"/>
          <w:lang w:val="en-US" w:eastAsia="en-US" w:bidi="ar-SA"/>
        </w:rPr>
        <w:t>年度监事会工作报告</w:t>
      </w:r>
    </w:p>
    <w:p>
      <w:pPr>
        <w:framePr w:w="9120" w:x="1752" w:y="2939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4"/>
          <w:szCs w:val="22"/>
          <w:lang w:val="en-US" w:eastAsia="en-US" w:bidi="ar-SA"/>
        </w:rPr>
        <w:t>年，山东先达农化股份有限公司（以下简称“公司”）监事会严格遵守</w:t>
      </w:r>
    </w:p>
    <w:p>
      <w:pPr>
        <w:framePr w:w="9120" w:x="1752" w:y="2939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3"/>
          <w:szCs w:val="22"/>
          <w:lang w:val="en-US" w:eastAsia="en-US" w:bidi="ar-SA"/>
        </w:rPr>
        <w:t>《公司法》《证券法》等法律法规和《公司章程》《监事会议事规则》等有关规定，</w:t>
      </w:r>
    </w:p>
    <w:p>
      <w:pPr>
        <w:framePr w:w="9120" w:x="1752" w:y="2939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本着对全体股东负责的精神，恪尽职守，勤勉尽责，认真履行各项职权和义务，</w:t>
      </w:r>
    </w:p>
    <w:p>
      <w:pPr>
        <w:framePr w:w="9120" w:x="1752" w:y="2939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对公司日常生产经营、财务状况、董事及高级管理人员履责等方面进行监督，确</w:t>
      </w:r>
    </w:p>
    <w:p>
      <w:pPr>
        <w:framePr w:w="9120" w:x="1752" w:y="2939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保公司规范运作。现将监事会工作情况汇报如下：</w:t>
      </w:r>
    </w:p>
    <w:p>
      <w:pPr>
        <w:framePr w:w="2889" w:x="2235" w:y="543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一、监事会会议召开情况</w:t>
      </w:r>
    </w:p>
    <w:p>
      <w:pPr>
        <w:framePr w:w="8163" w:x="2232" w:y="606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年，公司监事会共召开</w:t>
      </w:r>
      <w:r>
        <w:rPr>
          <w:rFonts w:hAnsi="Calibri"/>
          <w:color w:val="000000"/>
          <w:spacing w:val="4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0"/>
          <w:szCs w:val="22"/>
          <w:lang w:val="en-US" w:eastAsia="en-US" w:bidi="ar-SA"/>
        </w:rPr>
        <w:t>5</w:t>
      </w:r>
      <w:r>
        <w:rPr>
          <w:rFonts w:ascii="SimSun" w:hAnsi="SimSun" w:cs="SimSun"/>
          <w:color w:val="000000"/>
          <w:spacing w:val="-2"/>
          <w:szCs w:val="22"/>
          <w:lang w:val="en-US" w:eastAsia="en-US" w:bidi="ar-SA"/>
        </w:rPr>
        <w:t>次会议，会议的召开与表决程序均符合相关法</w:t>
      </w:r>
    </w:p>
    <w:p>
      <w:pPr>
        <w:framePr w:w="5040" w:x="1752" w:y="652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律法规和规范性文件的规定。具体情况如下：</w:t>
      </w:r>
    </w:p>
    <w:p>
      <w:pPr>
        <w:framePr w:w="9120" w:x="1752" w:y="7152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（一）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Calibri"/>
          <w:color w:val="000000"/>
          <w:spacing w:val="-4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72"/>
          <w:szCs w:val="22"/>
          <w:lang w:val="en-US" w:eastAsia="en-US" w:bidi="ar-SA"/>
        </w:rPr>
        <w:t>4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1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27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日召开第三届监事会第十五次会议，审议通过了《公</w:t>
      </w:r>
    </w:p>
    <w:p>
      <w:pPr>
        <w:framePr w:w="9120" w:x="1752" w:y="7152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司</w:t>
      </w:r>
      <w:r>
        <w:rPr>
          <w:rFonts w:hAnsi="Calibri"/>
          <w:color w:val="000000"/>
          <w:spacing w:val="-1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pacing w:val="-18"/>
          <w:szCs w:val="22"/>
          <w:lang w:val="en-US" w:eastAsia="en-US" w:bidi="ar-SA"/>
        </w:rPr>
        <w:t>年度监事会工作报告《》关于</w:t>
      </w:r>
      <w:r>
        <w:rPr>
          <w:rFonts w:hAnsi="Calibri"/>
          <w:color w:val="000000"/>
          <w:spacing w:val="7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pacing w:val="-15"/>
          <w:szCs w:val="22"/>
          <w:lang w:val="en-US" w:eastAsia="en-US" w:bidi="ar-SA"/>
        </w:rPr>
        <w:t>年年度报告及其摘要的议案《》公司</w:t>
      </w:r>
      <w:r>
        <w:rPr>
          <w:rFonts w:hAnsi="Calibri"/>
          <w:color w:val="000000"/>
          <w:spacing w:val="4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</w:p>
    <w:p>
      <w:pPr>
        <w:framePr w:w="9120" w:x="1752" w:y="7152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2"/>
          <w:szCs w:val="22"/>
          <w:lang w:val="en-US" w:eastAsia="en-US" w:bidi="ar-SA"/>
        </w:rPr>
        <w:t>年第一季度报告《》公司</w:t>
      </w:r>
      <w:r>
        <w:rPr>
          <w:rFonts w:hAnsi="Calibri"/>
          <w:color w:val="000000"/>
          <w:spacing w:val="1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年度财务决算及</w:t>
      </w:r>
      <w:r>
        <w:rPr>
          <w:rFonts w:hAnsi="Calibri"/>
          <w:color w:val="000000"/>
          <w:spacing w:val="-1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20"/>
          <w:szCs w:val="22"/>
          <w:lang w:val="en-US" w:eastAsia="en-US" w:bidi="ar-SA"/>
        </w:rPr>
        <w:t>年度财务预算报告《》关于</w:t>
      </w:r>
      <w:r>
        <w:rPr>
          <w:rFonts w:hAnsi="Calibri"/>
          <w:color w:val="000000"/>
          <w:spacing w:val="9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</w:p>
    <w:p>
      <w:pPr>
        <w:framePr w:w="9120" w:x="1752" w:y="7152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Cs w:val="22"/>
          <w:lang w:val="en-US" w:eastAsia="en-US" w:bidi="ar-SA"/>
        </w:rPr>
        <w:t>年度利润分配及资本公积金转增股本预案的议案》《公司</w:t>
      </w:r>
      <w:r>
        <w:rPr>
          <w:rFonts w:hAnsi="Calibr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年度募集资金存放</w:t>
      </w:r>
    </w:p>
    <w:p>
      <w:pPr>
        <w:framePr w:w="9120" w:x="1752" w:y="7152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5"/>
          <w:szCs w:val="22"/>
          <w:lang w:val="en-US" w:eastAsia="en-US" w:bidi="ar-SA"/>
        </w:rPr>
        <w:t>与实际使用情况的专项报告《》公司</w:t>
      </w:r>
      <w:r>
        <w:rPr>
          <w:rFonts w:hAnsi="Calibri"/>
          <w:color w:val="000000"/>
          <w:spacing w:val="16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pacing w:val="-13"/>
          <w:szCs w:val="22"/>
          <w:lang w:val="en-US" w:eastAsia="en-US" w:bidi="ar-SA"/>
        </w:rPr>
        <w:t>年度内部控制评价报告《》关于公司董事、</w:t>
      </w:r>
    </w:p>
    <w:p>
      <w:pPr>
        <w:framePr w:w="9120" w:x="1752" w:y="7152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监事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2019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年度薪酬情况及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8"/>
          <w:szCs w:val="22"/>
          <w:lang w:val="en-US" w:eastAsia="en-US" w:bidi="ar-SA"/>
        </w:rPr>
        <w:t>年度薪酬方案的议案》《关于续聘</w:t>
      </w:r>
      <w:r>
        <w:rPr>
          <w:rFonts w:hAnsi="Calibri"/>
          <w:color w:val="000000"/>
          <w:spacing w:val="8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年度审计</w:t>
      </w:r>
    </w:p>
    <w:p>
      <w:pPr>
        <w:framePr w:w="9120" w:x="1752" w:y="7152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7"/>
          <w:szCs w:val="22"/>
          <w:lang w:val="en-US" w:eastAsia="en-US" w:bidi="ar-SA"/>
        </w:rPr>
        <w:t>机构的议案》《关于公司及子公司使用自有资金进行现金管理的议案》《关于公司</w:t>
      </w:r>
    </w:p>
    <w:p>
      <w:pPr>
        <w:framePr w:w="9120" w:x="1752" w:y="7152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7"/>
          <w:szCs w:val="22"/>
          <w:lang w:val="en-US" w:eastAsia="en-US" w:bidi="ar-SA"/>
        </w:rPr>
        <w:t>及子公司向银行申请授信额度及担保的议案《》关于公司及子公司开展外汇套期保</w:t>
      </w:r>
    </w:p>
    <w:p>
      <w:pPr>
        <w:framePr w:w="9120" w:x="1752" w:y="7152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8"/>
          <w:szCs w:val="22"/>
          <w:lang w:val="en-US" w:eastAsia="en-US" w:bidi="ar-SA"/>
        </w:rPr>
        <w:t>值业务的议案》《公司未来三年（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ascii="SimSun" w:hAnsi="Calibri"/>
          <w:color w:val="000000"/>
          <w:szCs w:val="22"/>
          <w:lang w:val="en-US" w:eastAsia="en-US" w:bidi="ar-SA"/>
        </w:rPr>
        <w:t>-2022</w:t>
      </w:r>
      <w:r>
        <w:rPr>
          <w:rFonts w:ascii="SimSun" w:hAnsi="SimSun" w:cs="SimSun"/>
          <w:color w:val="000000"/>
          <w:spacing w:val="-9"/>
          <w:szCs w:val="22"/>
          <w:lang w:val="en-US" w:eastAsia="en-US" w:bidi="ar-SA"/>
        </w:rPr>
        <w:t>年）股东回报规划的议案》。</w:t>
      </w:r>
    </w:p>
    <w:p>
      <w:pPr>
        <w:framePr w:w="9000" w:x="1752" w:y="11520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（二）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Calibri"/>
          <w:color w:val="000000"/>
          <w:spacing w:val="-4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72"/>
          <w:szCs w:val="22"/>
          <w:lang w:val="en-US" w:eastAsia="en-US" w:bidi="ar-SA"/>
        </w:rPr>
        <w:t>7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1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24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日召开第三届监事会第十六次会议，审议通过了《关</w:t>
      </w:r>
    </w:p>
    <w:p>
      <w:pPr>
        <w:framePr w:w="9000" w:x="1752" w:y="11520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于公司</w:t>
      </w:r>
      <w:r>
        <w:rPr>
          <w:rFonts w:ascii="SimSun" w:hAnsi="Calibri"/>
          <w:color w:val="000000"/>
          <w:szCs w:val="22"/>
          <w:lang w:val="en-US" w:eastAsia="en-US" w:bidi="ar-SA"/>
        </w:rPr>
        <w:t>&lt;2020</w:t>
      </w:r>
      <w:r>
        <w:rPr>
          <w:rFonts w:ascii="SimSun" w:hAnsi="SimSun" w:cs="SimSun"/>
          <w:color w:val="000000"/>
          <w:spacing w:val="-4"/>
          <w:szCs w:val="22"/>
          <w:lang w:val="en-US" w:eastAsia="en-US" w:bidi="ar-SA"/>
        </w:rPr>
        <w:t>年限制性股票激励计划（草案）</w:t>
      </w:r>
      <w:r>
        <w:rPr>
          <w:rFonts w:ascii="SimSun" w:hAnsi="Calibri"/>
          <w:color w:val="000000"/>
          <w:szCs w:val="22"/>
          <w:lang w:val="en-US" w:eastAsia="en-US" w:bidi="ar-SA"/>
        </w:rPr>
        <w:t>&gt;</w:t>
      </w:r>
      <w:r>
        <w:rPr>
          <w:rFonts w:ascii="SimSun" w:hAnsi="SimSun" w:cs="SimSun"/>
          <w:color w:val="000000"/>
          <w:spacing w:val="-21"/>
          <w:szCs w:val="22"/>
          <w:lang w:val="en-US" w:eastAsia="en-US" w:bidi="ar-SA"/>
        </w:rPr>
        <w:t>及其摘要的议案》、《关于公司</w:t>
      </w:r>
      <w:r>
        <w:rPr>
          <w:rFonts w:ascii="SimSun" w:hAnsi="Calibri"/>
          <w:color w:val="000000"/>
          <w:szCs w:val="22"/>
          <w:lang w:val="en-US" w:eastAsia="en-US" w:bidi="ar-SA"/>
        </w:rPr>
        <w:t>&lt;2020</w:t>
      </w:r>
    </w:p>
    <w:p>
      <w:pPr>
        <w:framePr w:w="9000" w:x="1752" w:y="11520"/>
        <w:widowControl w:val="0"/>
        <w:autoSpaceDE w:val="0"/>
        <w:autoSpaceDN w:val="0"/>
        <w:spacing w:before="22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年限制性股票激励计划实施考核管理办法</w:t>
      </w:r>
      <w:r>
        <w:rPr>
          <w:rFonts w:ascii="SimSun" w:hAnsi="Calibri"/>
          <w:color w:val="000000"/>
          <w:szCs w:val="22"/>
          <w:lang w:val="en-US" w:eastAsia="en-US" w:bidi="ar-SA"/>
        </w:rPr>
        <w:t>&gt;</w:t>
      </w:r>
      <w:r>
        <w:rPr>
          <w:rFonts w:ascii="SimSun" w:hAnsi="SimSun" w:cs="SimSun"/>
          <w:color w:val="000000"/>
          <w:spacing w:val="-30"/>
          <w:szCs w:val="22"/>
          <w:lang w:val="en-US" w:eastAsia="en-US" w:bidi="ar-SA"/>
        </w:rPr>
        <w:t>的议案》、《关于核实</w:t>
      </w:r>
      <w:r>
        <w:rPr>
          <w:rFonts w:ascii="SimSun" w:hAnsi="Calibri"/>
          <w:color w:val="000000"/>
          <w:szCs w:val="22"/>
          <w:lang w:val="en-US" w:eastAsia="en-US" w:bidi="ar-SA"/>
        </w:rPr>
        <w:t>&lt;2020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年限制性股</w:t>
      </w:r>
    </w:p>
    <w:p>
      <w:pPr>
        <w:framePr w:w="9000" w:x="1752" w:y="11520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票激励计划激励对象名单</w:t>
      </w:r>
      <w:r>
        <w:rPr>
          <w:rFonts w:ascii="SimSun" w:hAnsi="Calibri"/>
          <w:color w:val="000000"/>
          <w:szCs w:val="22"/>
          <w:lang w:val="en-US" w:eastAsia="en-US" w:bidi="ar-SA"/>
        </w:rPr>
        <w:t>&gt;</w:t>
      </w:r>
      <w:r>
        <w:rPr>
          <w:rFonts w:ascii="SimSun" w:hAnsi="SimSun" w:cs="SimSun"/>
          <w:color w:val="000000"/>
          <w:spacing w:val="-24"/>
          <w:szCs w:val="22"/>
          <w:lang w:val="en-US" w:eastAsia="en-US" w:bidi="ar-SA"/>
        </w:rPr>
        <w:t>的议案》。</w:t>
      </w:r>
    </w:p>
    <w:p>
      <w:pPr>
        <w:framePr w:w="8641" w:x="1752" w:y="13549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（三）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Calibri"/>
          <w:color w:val="000000"/>
          <w:spacing w:val="-4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72"/>
          <w:szCs w:val="22"/>
          <w:lang w:val="en-US" w:eastAsia="en-US" w:bidi="ar-SA"/>
        </w:rPr>
        <w:t>8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1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25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日召开第三届监事会第十七次会议，审议通过了《公</w:t>
      </w:r>
    </w:p>
    <w:p>
      <w:pPr>
        <w:framePr w:w="8641" w:x="1752" w:y="13549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司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10"/>
          <w:szCs w:val="22"/>
          <w:lang w:val="en-US" w:eastAsia="en-US" w:bidi="ar-SA"/>
        </w:rPr>
        <w:t>年半年度报告及其摘要》。</w:t>
      </w:r>
    </w:p>
    <w:p>
      <w:pPr>
        <w:framePr w:w="8164" w:x="2232" w:y="1464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6"/>
          <w:szCs w:val="22"/>
          <w:lang w:val="en-US" w:eastAsia="en-US" w:bidi="ar-SA"/>
        </w:rPr>
        <w:t>（四）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1"/>
          <w:szCs w:val="22"/>
          <w:lang w:val="en-US" w:eastAsia="en-US" w:bidi="ar-SA"/>
        </w:rPr>
        <w:t>9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0"/>
          <w:szCs w:val="22"/>
          <w:lang w:val="en-US" w:eastAsia="en-US" w:bidi="ar-SA"/>
        </w:rPr>
        <w:t>1</w:t>
      </w:r>
      <w:r>
        <w:rPr>
          <w:rFonts w:ascii="SimSun" w:hAnsi="SimSun" w:cs="SimSun"/>
          <w:color w:val="000000"/>
          <w:spacing w:val="-2"/>
          <w:szCs w:val="22"/>
          <w:lang w:val="en-US" w:eastAsia="en-US" w:bidi="ar-SA"/>
        </w:rPr>
        <w:t>日召开第三届监事会第十八次会议，审议通过了《关于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320" w:x="1752" w:y="153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向激励对象授予限制性股票的议案》。</w:t>
      </w:r>
    </w:p>
    <w:p>
      <w:pPr>
        <w:framePr w:w="8644" w:x="1752" w:y="2159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6"/>
          <w:szCs w:val="22"/>
          <w:lang w:val="en-US" w:eastAsia="en-US" w:bidi="ar-SA"/>
        </w:rPr>
        <w:t>（五）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日召开第三届监事会第十九次会议，审议通过了《公</w:t>
      </w:r>
    </w:p>
    <w:p>
      <w:pPr>
        <w:framePr w:w="8644" w:x="1752" w:y="2159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司</w:t>
      </w:r>
      <w:r>
        <w:rPr>
          <w:rFonts w:eastAsiaTheme="minorEastAsia" w:hAnsiTheme="minorHAnsi" w:cstheme="minorBid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年第三季度报告》、《关于公司及子公司向银行申请授信额度及担保的议</w:t>
      </w:r>
    </w:p>
    <w:p>
      <w:pPr>
        <w:framePr w:w="8644" w:x="1752" w:y="2159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0"/>
          <w:szCs w:val="22"/>
          <w:lang w:val="en-US" w:eastAsia="en-US" w:bidi="ar-SA"/>
        </w:rPr>
        <w:t>案》。</w:t>
      </w:r>
    </w:p>
    <w:p>
      <w:pPr>
        <w:framePr w:w="3371" w:x="2235" w:y="371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二、监事会对相关事项的意见</w:t>
      </w:r>
    </w:p>
    <w:p>
      <w:pPr>
        <w:framePr w:w="8640" w:x="1752" w:y="434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报告期内，公司监事会全体成员通过召开监事会会议、列席董事会会议、出</w:t>
      </w:r>
    </w:p>
    <w:p>
      <w:pPr>
        <w:framePr w:w="8640" w:x="1752" w:y="434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席股东大会会议，对公司日常生产经营、财务状况、关联交易、内部控制有效性</w:t>
      </w:r>
    </w:p>
    <w:p>
      <w:pPr>
        <w:framePr w:w="8640" w:x="1752" w:y="4343"/>
        <w:widowControl w:val="0"/>
        <w:autoSpaceDE w:val="0"/>
        <w:autoSpaceDN w:val="0"/>
        <w:spacing w:before="229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等方面进行监督。具体工作情况如下：</w:t>
      </w:r>
    </w:p>
    <w:p>
      <w:pPr>
        <w:framePr w:w="2880" w:x="2232" w:y="590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（一）公司依法运作情况</w:t>
      </w:r>
    </w:p>
    <w:p>
      <w:pPr>
        <w:framePr w:w="8880" w:x="1752" w:y="6528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Cs w:val="22"/>
          <w:lang w:val="en-US" w:eastAsia="en-US" w:bidi="ar-SA"/>
        </w:rPr>
        <w:t>报告期内，公司监事会依据《公司法》《证券法》等法律法规及《公司章程》</w:t>
      </w:r>
    </w:p>
    <w:p>
      <w:pPr>
        <w:framePr w:w="8880" w:x="1752" w:y="652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赋予的职权，积极参加股东大会，列席董事会会议，对会议的召集、召开、表决、</w:t>
      </w:r>
    </w:p>
    <w:p>
      <w:pPr>
        <w:framePr w:w="8880" w:x="1752" w:y="652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决议事项，董事会执行股东大会的情况，公司的决策程序，内部控制制度的建立</w:t>
      </w:r>
    </w:p>
    <w:p>
      <w:pPr>
        <w:framePr w:w="8880" w:x="1752" w:y="652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与执行情况以及公司董事、高级管理人员履行职务情况进行了监督。监事会认为</w:t>
      </w:r>
    </w:p>
    <w:p>
      <w:pPr>
        <w:framePr w:w="8880" w:x="1752" w:y="652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公司严格按照相关法律法规及《公司章程》的规定规范运作，决策程序合法，内</w:t>
      </w:r>
    </w:p>
    <w:p>
      <w:pPr>
        <w:framePr w:w="8880" w:x="1752" w:y="652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部控制制度健全，公司董事、高级管理人员勤勉尽责，不存在违反国家法律及损</w:t>
      </w:r>
    </w:p>
    <w:p>
      <w:pPr>
        <w:framePr w:w="8880" w:x="1752" w:y="652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害公司利益和股东利益的行为。</w:t>
      </w:r>
    </w:p>
    <w:p>
      <w:pPr>
        <w:framePr w:w="2880" w:x="2232" w:y="996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（二）检查公司财务情况</w:t>
      </w:r>
    </w:p>
    <w:p>
      <w:pPr>
        <w:framePr w:w="8880" w:x="1752" w:y="10584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报告期内，监事会依法对公司财务制度和财务状况进行了监督检查并审核了</w:t>
      </w:r>
    </w:p>
    <w:p>
      <w:pPr>
        <w:framePr w:w="8880" w:x="1752" w:y="10584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报告期内公司董事会提交的财务报告。监事会认为，公司财务制度健全，财务运</w:t>
      </w:r>
    </w:p>
    <w:p>
      <w:pPr>
        <w:framePr w:w="8880" w:x="1752" w:y="10584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作规范、财务状况良好，公司定期财务报告真实、准确、完整地反映了公司的财</w:t>
      </w:r>
    </w:p>
    <w:p>
      <w:pPr>
        <w:framePr w:w="8880" w:x="1752" w:y="10584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务状况、经营成果和现金流量情况，不存在虚假记载、误导性陈述或者重大遗漏。</w:t>
      </w:r>
    </w:p>
    <w:p>
      <w:pPr>
        <w:framePr w:w="3360" w:x="2232" w:y="12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（三）监督公司关联交易情况</w:t>
      </w:r>
    </w:p>
    <w:p>
      <w:pPr>
        <w:framePr w:w="8643" w:x="1752" w:y="13237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报告期内，监事会对公司关联交易情况进行了认真细致地监督和检查，认为：</w:t>
      </w:r>
    </w:p>
    <w:p>
      <w:pPr>
        <w:framePr w:w="8643" w:x="1752" w:y="1323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年度，公司未有关联交易情况的发生；不存在公司控股股东及其他关联方非</w:t>
      </w:r>
    </w:p>
    <w:p>
      <w:pPr>
        <w:framePr w:w="8643" w:x="1752" w:y="13237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经营性占用公司资金的情况，不存在损害公司及全体股东利益的行为。</w:t>
      </w:r>
    </w:p>
    <w:p>
      <w:pPr>
        <w:framePr w:w="3360" w:x="2232" w:y="1479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（四）审核公司内部控制情况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641" w:x="1752" w:y="1535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报告期内，监事会对内部控制评价报告、公司内部控制制度的建设和运行情</w:t>
      </w:r>
    </w:p>
    <w:p>
      <w:pPr>
        <w:framePr w:w="8641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况进行了审核，认为：公司已按照企业内部控制规范体系和相关规定的要求，结</w:t>
      </w:r>
    </w:p>
    <w:p>
      <w:pPr>
        <w:framePr w:w="8641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合自身经营的实际情况，建立了较为完善的内部控制体系并得到良好的贯彻执行</w:t>
      </w:r>
    </w:p>
    <w:p>
      <w:pPr>
        <w:framePr w:w="8641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对公司经营管理起到了较好的风险防范和控制作用。公司《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年度内部控制自</w:t>
      </w:r>
    </w:p>
    <w:p>
      <w:pPr>
        <w:framePr w:w="8641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我评价报告》真实、客观、全面地反映了公司内部控制的实际情况，公司内部控</w:t>
      </w:r>
    </w:p>
    <w:p>
      <w:pPr>
        <w:framePr w:w="8641" w:x="1752" w:y="153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制合理、有效。</w:t>
      </w:r>
    </w:p>
    <w:p>
      <w:pPr>
        <w:framePr w:w="2880" w:x="2232" w:y="449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（五）公司股权激励情况</w:t>
      </w:r>
    </w:p>
    <w:p>
      <w:pPr>
        <w:framePr w:w="8761" w:x="1752" w:y="5124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2"/>
          <w:szCs w:val="22"/>
          <w:lang w:val="en-US" w:eastAsia="en-US" w:bidi="ar-SA"/>
        </w:rPr>
        <w:t>报告期内，公司实施了</w:t>
      </w:r>
      <w:r>
        <w:rPr>
          <w:rFonts w:eastAsiaTheme="minorEastAsia" w:hAnsiTheme="minorHAnsi" w:cstheme="minorBid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2020</w:t>
      </w:r>
      <w:r>
        <w:rPr>
          <w:rFonts w:ascii="SimSun" w:hAnsi="SimSun" w:eastAsiaTheme="minorEastAsia" w:cs="SimSun"/>
          <w:color w:val="000000"/>
          <w:spacing w:val="-5"/>
          <w:szCs w:val="22"/>
          <w:lang w:val="en-US" w:eastAsia="en-US" w:bidi="ar-SA"/>
        </w:rPr>
        <w:t>年限制性股票激励计划，监事会对激励计划草案、</w:t>
      </w:r>
    </w:p>
    <w:p>
      <w:pPr>
        <w:framePr w:w="8761" w:x="1752" w:y="5124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考核管理办法等事项进行了审议，并对首次授予激励对象名单进行了核查，监事</w:t>
      </w:r>
    </w:p>
    <w:p>
      <w:pPr>
        <w:framePr w:w="8761" w:x="1752" w:y="5124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会认为：公司实施股权激励计划有利于进一步完善公司治理结构，健全公司激励</w:t>
      </w:r>
    </w:p>
    <w:p>
      <w:pPr>
        <w:framePr w:w="8761" w:x="1752" w:y="5124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机制，有利于调动公司董事、管理人员、核心骨干的积极性，有利于公司可持续</w:t>
      </w:r>
    </w:p>
    <w:p>
      <w:pPr>
        <w:framePr w:w="8761" w:x="1752" w:y="5124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发展，不存在损害公司及全体股东利益的情形。列入公司本次限制性股票激励计</w:t>
      </w:r>
    </w:p>
    <w:p>
      <w:pPr>
        <w:framePr w:w="8761" w:x="1752" w:y="5124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划激励对象名单的人员均符合相关法律、法规及规范性文件所规定的条件，其作</w:t>
      </w:r>
    </w:p>
    <w:p>
      <w:pPr>
        <w:framePr w:w="8761" w:x="1752" w:y="5124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为公司本次限制性股票激励计划激励对象的主体资格合法、有效。</w:t>
      </w:r>
    </w:p>
    <w:p>
      <w:pPr>
        <w:framePr w:w="3434" w:x="2235" w:y="855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三、</w:t>
      </w:r>
      <w:r>
        <w:rPr>
          <w:rFonts w:ascii="SimSun"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年度监事会工作计划</w:t>
      </w:r>
    </w:p>
    <w:p>
      <w:pPr>
        <w:framePr w:w="9120" w:x="1752" w:y="9180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年，公司监事会将不断强化自身建设，持续学习相关政策法规及专业知</w:t>
      </w:r>
    </w:p>
    <w:p>
      <w:pPr>
        <w:framePr w:w="9120" w:x="1752" w:y="9180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Cs w:val="22"/>
          <w:lang w:val="en-US" w:eastAsia="en-US" w:bidi="ar-SA"/>
        </w:rPr>
        <w:t>识，进一步提升履职水平。与此同时，监事会将继续按照《公司法》《证券法》《公</w:t>
      </w:r>
    </w:p>
    <w:p>
      <w:pPr>
        <w:framePr w:w="9120" w:x="1752" w:y="9180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司章程》等相关法律法规的规定，恪尽职守，忠实勤勉地履行监督职责，坚决贯</w:t>
      </w:r>
    </w:p>
    <w:p>
      <w:pPr>
        <w:framePr w:w="9120" w:x="1752" w:y="9180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彻执行股东大会通过的各项决议，督促公司规范运营，进一步完善公司法人治理</w:t>
      </w:r>
    </w:p>
    <w:p>
      <w:pPr>
        <w:framePr w:w="9120" w:x="1752" w:y="9180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结构，提高公司治理水平，切实维护和保障公司及股东利益不受侵害，扎实做好</w:t>
      </w:r>
    </w:p>
    <w:p>
      <w:pPr>
        <w:framePr w:w="9120" w:x="1752" w:y="9180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各项工作。</w:t>
      </w:r>
    </w:p>
    <w:p>
      <w:pPr>
        <w:framePr w:w="3840" w:x="6553" w:y="1268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山东先达农化股份有限公司监事会</w:t>
      </w:r>
    </w:p>
    <w:p>
      <w:pPr>
        <w:framePr w:w="2101" w:x="7573" w:y="13229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4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26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